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80B" w14:textId="33DDC763" w:rsidR="00AF470F" w:rsidRPr="00AF470F" w:rsidRDefault="00AF470F" w:rsidP="00CB64BD">
      <w:pPr>
        <w:rPr>
          <w:i/>
          <w:iCs/>
        </w:rPr>
      </w:pPr>
      <w:r w:rsidRPr="00AF470F">
        <w:rPr>
          <w:i/>
          <w:iCs/>
        </w:rPr>
        <w:t>Cahier des charges type pour modules de façade végétalisée VIVUS, concept local, circulaire et durable.</w:t>
      </w:r>
    </w:p>
    <w:p w14:paraId="7A2751B5" w14:textId="5D696BCA" w:rsidR="00AF470F" w:rsidRDefault="00AF470F" w:rsidP="00CB64BD">
      <w:pPr>
        <w:rPr>
          <w:i/>
          <w:iCs/>
        </w:rPr>
      </w:pPr>
      <w:r w:rsidRPr="00AF470F">
        <w:rPr>
          <w:i/>
          <w:iCs/>
        </w:rPr>
        <w:t xml:space="preserve">Plus d’infos : </w:t>
      </w:r>
      <w:hyperlink r:id="rId4" w:history="1">
        <w:r w:rsidR="002B2350" w:rsidRPr="005B6276">
          <w:rPr>
            <w:rStyle w:val="Lienhypertexte"/>
            <w:i/>
            <w:iCs/>
          </w:rPr>
          <w:t>https://vivus.city</w:t>
        </w:r>
      </w:hyperlink>
    </w:p>
    <w:p w14:paraId="3F18B83C" w14:textId="6F08CDF9" w:rsidR="002B2350" w:rsidRPr="00AF470F" w:rsidRDefault="002B2350" w:rsidP="00CB64BD">
      <w:pPr>
        <w:rPr>
          <w:i/>
          <w:iCs/>
        </w:rPr>
      </w:pPr>
      <w:r>
        <w:rPr>
          <w:i/>
          <w:iCs/>
        </w:rPr>
        <w:t>Version 1 – 06-2025</w:t>
      </w:r>
    </w:p>
    <w:p w14:paraId="1B76E0ED" w14:textId="77777777" w:rsidR="00AF470F" w:rsidRDefault="00AF470F" w:rsidP="00CB64BD">
      <w:pPr>
        <w:rPr>
          <w:b/>
          <w:bCs/>
          <w:i/>
          <w:iCs/>
        </w:rPr>
      </w:pPr>
    </w:p>
    <w:p w14:paraId="1AB89649" w14:textId="77777777" w:rsidR="00AF470F" w:rsidRDefault="00AF470F" w:rsidP="00CB64BD">
      <w:pPr>
        <w:rPr>
          <w:b/>
          <w:bCs/>
          <w:i/>
          <w:iCs/>
        </w:rPr>
      </w:pPr>
    </w:p>
    <w:p w14:paraId="3E6EF053" w14:textId="3A9FACE5" w:rsidR="003E6AEA" w:rsidRDefault="003E6AEA" w:rsidP="00CB64BD">
      <w:pPr>
        <w:rPr>
          <w:b/>
          <w:bCs/>
          <w:i/>
          <w:iCs/>
        </w:rPr>
      </w:pPr>
      <w:r w:rsidRPr="003E6AEA">
        <w:rPr>
          <w:b/>
          <w:bCs/>
          <w:i/>
          <w:iCs/>
        </w:rPr>
        <w:t>REVETEMENTS DE FAÇADE</w:t>
      </w:r>
    </w:p>
    <w:p w14:paraId="1AC9F20C" w14:textId="25C9639C" w:rsidR="003E6AEA" w:rsidRDefault="003E6AEA" w:rsidP="00CB64BD">
      <w:pPr>
        <w:rPr>
          <w:b/>
          <w:bCs/>
          <w:i/>
          <w:iCs/>
        </w:rPr>
      </w:pPr>
      <w:r w:rsidRPr="003E6AEA">
        <w:rPr>
          <w:b/>
          <w:bCs/>
          <w:i/>
          <w:iCs/>
        </w:rPr>
        <w:t>Structures de support du revêtement de façade</w:t>
      </w:r>
    </w:p>
    <w:p w14:paraId="118E9B9E" w14:textId="795E1BBA" w:rsidR="003E6AEA" w:rsidRDefault="003E6AEA" w:rsidP="00CB64BD">
      <w:pPr>
        <w:rPr>
          <w:b/>
          <w:bCs/>
          <w:i/>
          <w:iCs/>
        </w:rPr>
      </w:pPr>
      <w:r w:rsidRPr="003E6AEA">
        <w:rPr>
          <w:b/>
          <w:bCs/>
          <w:i/>
          <w:iCs/>
        </w:rPr>
        <w:t>Profilés de support continu du revêtement de façade</w:t>
      </w:r>
    </w:p>
    <w:p w14:paraId="2EBF8B40" w14:textId="5F1B7D5E" w:rsidR="003E6AEA" w:rsidRDefault="003E6AEA" w:rsidP="00CB64BD">
      <w:pPr>
        <w:rPr>
          <w:b/>
          <w:bCs/>
          <w:i/>
          <w:iCs/>
        </w:rPr>
      </w:pPr>
      <w:r w:rsidRPr="003E6AEA">
        <w:rPr>
          <w:b/>
          <w:bCs/>
          <w:i/>
          <w:iCs/>
        </w:rPr>
        <w:t>Profilés de support continu métallique du revêtement de façade</w:t>
      </w:r>
    </w:p>
    <w:p w14:paraId="017744CE" w14:textId="5E6DE812" w:rsidR="003E6AEA" w:rsidRDefault="003E6AEA" w:rsidP="00CB64BD">
      <w:pPr>
        <w:rPr>
          <w:b/>
          <w:bCs/>
          <w:i/>
          <w:iCs/>
        </w:rPr>
      </w:pPr>
      <w:r w:rsidRPr="003E6AEA">
        <w:rPr>
          <w:b/>
          <w:bCs/>
          <w:i/>
          <w:iCs/>
        </w:rPr>
        <w:t>Profilés de support continu en acier inoxydable</w:t>
      </w:r>
      <w:r>
        <w:rPr>
          <w:b/>
          <w:bCs/>
          <w:i/>
          <w:iCs/>
        </w:rPr>
        <w:t xml:space="preserve"> ou aluminium</w:t>
      </w:r>
      <w:r w:rsidRPr="003E6AEA">
        <w:rPr>
          <w:b/>
          <w:bCs/>
          <w:i/>
          <w:iCs/>
        </w:rPr>
        <w:t xml:space="preserve"> du revêtement de façade</w:t>
      </w:r>
    </w:p>
    <w:p w14:paraId="0BB9EED3" w14:textId="08CD2606" w:rsidR="003E6AEA" w:rsidRDefault="003E6AEA" w:rsidP="003E6AEA">
      <w:r>
        <w:t>Ce poste comprend la fourniture et la mise en place de l’ensemble des éléments nécessaires à la</w:t>
      </w:r>
      <w:r>
        <w:t xml:space="preserve"> </w:t>
      </w:r>
      <w:r>
        <w:t>pose des modules végétaux (profils verticaux, horizontaux, étagère de support, gouttière, clips de</w:t>
      </w:r>
      <w:r>
        <w:t xml:space="preserve"> </w:t>
      </w:r>
      <w:r>
        <w:t>fixation, …) et de tout autres éléments non cites nécessaires à la bonne mise en place des</w:t>
      </w:r>
      <w:r>
        <w:t xml:space="preserve"> </w:t>
      </w:r>
      <w:r>
        <w:t xml:space="preserve">modules de mur végétalisé. Les ancrages et fixations sur façades sont prévus </w:t>
      </w:r>
      <w:r w:rsidR="00AF470F">
        <w:t xml:space="preserve">sont composée d’équerre, de cale </w:t>
      </w:r>
      <w:proofErr w:type="spellStart"/>
      <w:r w:rsidR="00AF470F">
        <w:t>thermostop</w:t>
      </w:r>
      <w:proofErr w:type="spellEnd"/>
      <w:r w:rsidR="00AF470F">
        <w:t xml:space="preserve"> et de visserie en aluminium ou acier galvanisé.</w:t>
      </w:r>
    </w:p>
    <w:p w14:paraId="05AB2C73" w14:textId="2957806C" w:rsidR="003E6AEA" w:rsidRDefault="003E6AEA" w:rsidP="003E6AEA">
      <w:r>
        <w:t xml:space="preserve">Sur </w:t>
      </w:r>
      <w:r w:rsidR="00F7678E">
        <w:t xml:space="preserve">les profiles </w:t>
      </w:r>
      <w:proofErr w:type="spellStart"/>
      <w:r w:rsidR="00F7678E">
        <w:t>vertiaux</w:t>
      </w:r>
      <w:proofErr w:type="spellEnd"/>
      <w:r>
        <w:t>, une membrane pare-pluie (voir article</w:t>
      </w:r>
      <w:r>
        <w:t xml:space="preserve"> </w:t>
      </w:r>
      <w:proofErr w:type="spellStart"/>
      <w:r>
        <w:t>xxxxxxxx</w:t>
      </w:r>
      <w:proofErr w:type="spellEnd"/>
      <w:r>
        <w:t>) sera déroulée sur ces profils. Ensuite, des profils horizontaux composés d’étagères de</w:t>
      </w:r>
      <w:r>
        <w:t xml:space="preserve"> </w:t>
      </w:r>
      <w:r>
        <w:t xml:space="preserve">support et de gouttière viendront </w:t>
      </w:r>
      <w:r w:rsidR="003F7818">
        <w:t>compléter</w:t>
      </w:r>
      <w:r>
        <w:t xml:space="preserve"> la sous-structure.</w:t>
      </w:r>
      <w:r>
        <w:t xml:space="preserve"> </w:t>
      </w:r>
    </w:p>
    <w:p w14:paraId="232CF019" w14:textId="471E114B" w:rsidR="003E6AEA" w:rsidRDefault="003E6AEA" w:rsidP="003E6AEA">
      <w:r>
        <w:t>Le système de profilés utilisés doit être compatible avec le système du mur végétalisé et son</w:t>
      </w:r>
      <w:r>
        <w:t xml:space="preserve"> </w:t>
      </w:r>
      <w:r>
        <w:t>calepinage. Les modules seront maintenus par des crochets de fixation en inox ou acier</w:t>
      </w:r>
      <w:r>
        <w:t xml:space="preserve"> </w:t>
      </w:r>
      <w:r>
        <w:t>galvanisé.</w:t>
      </w:r>
      <w:r>
        <w:t xml:space="preserve"> </w:t>
      </w:r>
      <w:r>
        <w:t>L’intégralité des éléments seront conformes aux normes incendie et une réaction au feu de classe</w:t>
      </w:r>
      <w:r>
        <w:t xml:space="preserve"> </w:t>
      </w:r>
      <w:r>
        <w:t>A. L’ensemble des éléments de visserie seront en acier inoxydable de classe A.</w:t>
      </w:r>
    </w:p>
    <w:p w14:paraId="301E4AD4" w14:textId="21C5BB5F" w:rsidR="003F7818" w:rsidRDefault="000024A8" w:rsidP="003E6AEA">
      <w:r>
        <w:rPr>
          <w:b/>
          <w:bCs/>
          <w:i/>
          <w:iCs/>
        </w:rPr>
        <w:t>Profilés verticaux</w:t>
      </w:r>
    </w:p>
    <w:p w14:paraId="4153EFC8" w14:textId="67A6C5A9" w:rsidR="003F7818" w:rsidRDefault="003F7818" w:rsidP="000024A8">
      <w:r w:rsidRPr="003F7818">
        <w:t>Les profilés verticaux seront réalisés en cornière 120/120/10/10 mm avec trous oblongs</w:t>
      </w:r>
      <w:r w:rsidR="000024A8">
        <w:t xml:space="preserve"> </w:t>
      </w:r>
      <w:r w:rsidR="000024A8" w:rsidRPr="000024A8">
        <w:t>pour la reprise</w:t>
      </w:r>
      <w:r w:rsidR="000024A8">
        <w:t xml:space="preserve"> </w:t>
      </w:r>
      <w:r w:rsidR="000024A8" w:rsidRPr="000024A8">
        <w:t>des profilés horizontaux des caissons végétaux</w:t>
      </w:r>
      <w:r w:rsidR="000024A8">
        <w:t xml:space="preserve">. </w:t>
      </w:r>
      <w:r w:rsidR="000024A8" w:rsidRPr="000024A8">
        <w:t>Ce poste comprend tous les</w:t>
      </w:r>
      <w:r w:rsidR="000024A8">
        <w:t xml:space="preserve"> </w:t>
      </w:r>
      <w:r w:rsidR="000024A8" w:rsidRPr="000024A8">
        <w:t xml:space="preserve">plats, fixations et raccords nécessaires. Les cornières sont </w:t>
      </w:r>
      <w:proofErr w:type="spellStart"/>
      <w:r w:rsidR="000024A8" w:rsidRPr="000024A8">
        <w:t>continu</w:t>
      </w:r>
      <w:r w:rsidR="000024A8">
        <w:t>e</w:t>
      </w:r>
      <w:r w:rsidR="000024A8" w:rsidRPr="000024A8">
        <w:t>s</w:t>
      </w:r>
      <w:proofErr w:type="spellEnd"/>
      <w:r w:rsidR="000024A8" w:rsidRPr="000024A8">
        <w:t xml:space="preserve"> sur la hauteur des colonnes</w:t>
      </w:r>
      <w:r w:rsidR="000024A8">
        <w:t xml:space="preserve"> </w:t>
      </w:r>
      <w:r w:rsidR="000024A8" w:rsidRPr="000024A8">
        <w:t xml:space="preserve">végétales. </w:t>
      </w:r>
    </w:p>
    <w:p w14:paraId="13C5564A" w14:textId="41066E3A" w:rsidR="00CB64BD" w:rsidRPr="00CB64BD" w:rsidRDefault="00CB64BD" w:rsidP="00CB64BD">
      <w:pPr>
        <w:rPr>
          <w:b/>
          <w:bCs/>
          <w:i/>
          <w:iCs/>
        </w:rPr>
      </w:pPr>
      <w:r w:rsidRPr="00CB64BD">
        <w:rPr>
          <w:b/>
          <w:bCs/>
          <w:i/>
          <w:iCs/>
        </w:rPr>
        <w:t>Etagère de support</w:t>
      </w:r>
    </w:p>
    <w:p w14:paraId="3E02F642" w14:textId="751E2D44" w:rsidR="00CB64BD" w:rsidRPr="00CB64BD" w:rsidRDefault="00CB64BD" w:rsidP="00CB64BD">
      <w:r w:rsidRPr="00CB64BD">
        <w:lastRenderedPageBreak/>
        <w:t>Les étagères de support seront en aluminium et traitées pour être résistantes aux conditions</w:t>
      </w:r>
      <w:r>
        <w:t xml:space="preserve"> </w:t>
      </w:r>
      <w:r w:rsidRPr="00CB64BD">
        <w:t>extérieures. Celles-ci seront préformées pour permettre le passage des gaines d’alimentation en</w:t>
      </w:r>
      <w:r>
        <w:t xml:space="preserve"> </w:t>
      </w:r>
      <w:r w:rsidRPr="00CB64BD">
        <w:t>eau à l’intérieur. A entre-axe régulier, des réservations seront prévues pour permettre la mise en</w:t>
      </w:r>
      <w:r>
        <w:t xml:space="preserve"> </w:t>
      </w:r>
      <w:r w:rsidRPr="00CB64BD">
        <w:t>place des crochets de fixation retenant les modules et permettre l’écoulement, au goutte à</w:t>
      </w:r>
      <w:r>
        <w:t xml:space="preserve"> </w:t>
      </w:r>
      <w:r w:rsidRPr="00CB64BD">
        <w:t>goutte, de l’alimentation en eau</w:t>
      </w:r>
      <w:r>
        <w:t>.</w:t>
      </w:r>
    </w:p>
    <w:p w14:paraId="12AE299B" w14:textId="77777777" w:rsidR="00CB64BD" w:rsidRPr="00CB64BD" w:rsidRDefault="00CB64BD" w:rsidP="00CB64BD">
      <w:pPr>
        <w:rPr>
          <w:b/>
          <w:bCs/>
          <w:i/>
          <w:iCs/>
        </w:rPr>
      </w:pPr>
      <w:r w:rsidRPr="00CB64BD">
        <w:rPr>
          <w:b/>
          <w:bCs/>
          <w:i/>
          <w:iCs/>
        </w:rPr>
        <w:t>Gouttière de support</w:t>
      </w:r>
    </w:p>
    <w:p w14:paraId="516BB3FE" w14:textId="4C493A3F" w:rsidR="00CB64BD" w:rsidRPr="00CB64BD" w:rsidRDefault="00CB64BD" w:rsidP="00CB64BD">
      <w:r w:rsidRPr="00CB64BD">
        <w:t>En pied du complexe, une gouttière devra être prévue pour permettre la reprise des eaux. Les</w:t>
      </w:r>
      <w:r>
        <w:t xml:space="preserve"> </w:t>
      </w:r>
      <w:r w:rsidRPr="00CB64BD">
        <w:t>gouttières seront en aluminium et résistantes aux conditions extérieures. Elles auront une longueur</w:t>
      </w:r>
      <w:r>
        <w:t xml:space="preserve"> </w:t>
      </w:r>
      <w:r w:rsidRPr="00CB64BD">
        <w:t>maximale de 3 mètres, le raccordement entre éléments devra permettre la dilatation des pièces.</w:t>
      </w:r>
      <w:r>
        <w:t xml:space="preserve"> </w:t>
      </w:r>
    </w:p>
    <w:p w14:paraId="1DACF832" w14:textId="304C6CD4" w:rsidR="00CB64BD" w:rsidRDefault="00CB64BD" w:rsidP="00CB64BD"/>
    <w:p w14:paraId="68E2A7F7" w14:textId="5166CA19" w:rsidR="003E6AEA" w:rsidRDefault="003E6AEA" w:rsidP="00CB64BD">
      <w:r w:rsidRPr="003E6AEA">
        <w:rPr>
          <w:b/>
          <w:bCs/>
        </w:rPr>
        <w:t>Revêtements de façade rigides fixés mécaniquement – mailles métalliques</w:t>
      </w:r>
    </w:p>
    <w:p w14:paraId="292B9F7F" w14:textId="40C430F6" w:rsidR="003E6AEA" w:rsidRPr="003E6AEA" w:rsidRDefault="003E6AEA" w:rsidP="003E6AEA">
      <w:pPr>
        <w:rPr>
          <w:b/>
          <w:bCs/>
        </w:rPr>
      </w:pPr>
      <w:r w:rsidRPr="003E6AEA">
        <w:rPr>
          <w:b/>
          <w:bCs/>
        </w:rPr>
        <w:t>Revêtements de façade rigides fixés mécaniquement – mailles</w:t>
      </w:r>
      <w:r w:rsidR="000024A8">
        <w:rPr>
          <w:b/>
          <w:bCs/>
        </w:rPr>
        <w:t xml:space="preserve"> </w:t>
      </w:r>
      <w:r w:rsidRPr="003E6AEA">
        <w:rPr>
          <w:b/>
          <w:bCs/>
        </w:rPr>
        <w:t>métalliques remplis de substrat</w:t>
      </w:r>
    </w:p>
    <w:p w14:paraId="09928523" w14:textId="79AA2BB9" w:rsidR="003E6AEA" w:rsidRPr="003E6AEA" w:rsidRDefault="003E6AEA" w:rsidP="003E6AEA">
      <w:pPr>
        <w:rPr>
          <w:b/>
          <w:bCs/>
        </w:rPr>
      </w:pPr>
      <w:r w:rsidRPr="003E6AEA">
        <w:rPr>
          <w:b/>
          <w:bCs/>
        </w:rPr>
        <w:t>Revêtement de façade rigides fixes mécaniquement – Modules végétaux</w:t>
      </w:r>
    </w:p>
    <w:p w14:paraId="4F4A9E4E" w14:textId="5FE5C143" w:rsidR="003E6AEA" w:rsidRPr="003E6AEA" w:rsidRDefault="003E6AEA" w:rsidP="003E6AEA">
      <w:r w:rsidRPr="003E6AEA">
        <w:t>Ce poste comprend la fourniture et pose des modules végétaux y compris les différentes pièces</w:t>
      </w:r>
      <w:r w:rsidR="000024A8">
        <w:t xml:space="preserve"> </w:t>
      </w:r>
      <w:r w:rsidRPr="003E6AEA">
        <w:t xml:space="preserve">permettant la fixation à la structure métallique sous-jacente (prévu au poste </w:t>
      </w:r>
      <w:proofErr w:type="spellStart"/>
      <w:r w:rsidR="007239B3">
        <w:t>xxxxxx</w:t>
      </w:r>
      <w:proofErr w:type="spellEnd"/>
      <w:r w:rsidRPr="003E6AEA">
        <w:t>). Les</w:t>
      </w:r>
      <w:r w:rsidR="000024A8">
        <w:t xml:space="preserve"> </w:t>
      </w:r>
      <w:r w:rsidRPr="003E6AEA">
        <w:t xml:space="preserve">modules seront </w:t>
      </w:r>
      <w:r w:rsidR="007239B3" w:rsidRPr="003E6AEA">
        <w:t>maintenus</w:t>
      </w:r>
      <w:r w:rsidRPr="003E6AEA">
        <w:t xml:space="preserve"> par des crochets de fixation en acier inoxydable ou acier galvanisé.</w:t>
      </w:r>
    </w:p>
    <w:p w14:paraId="7CA808F9" w14:textId="77777777" w:rsidR="003E6AEA" w:rsidRPr="003E6AEA" w:rsidRDefault="003E6AEA" w:rsidP="003E6AEA">
      <w:r w:rsidRPr="003E6AEA">
        <w:t>Les modules présentent les caractéristiques générales suivantes :</w:t>
      </w:r>
    </w:p>
    <w:p w14:paraId="556D3536" w14:textId="77777777" w:rsidR="003E6AEA" w:rsidRPr="003E6AEA" w:rsidRDefault="003E6AEA" w:rsidP="003E6AEA">
      <w:pPr>
        <w:rPr>
          <w:i/>
          <w:iCs/>
        </w:rPr>
      </w:pPr>
      <w:r w:rsidRPr="003E6AEA">
        <w:t xml:space="preserve">- </w:t>
      </w:r>
      <w:r w:rsidRPr="003E6AEA">
        <w:rPr>
          <w:i/>
          <w:iCs/>
        </w:rPr>
        <w:t>Poids : maximum 20 kg (saturé en eau)</w:t>
      </w:r>
    </w:p>
    <w:p w14:paraId="599F4317" w14:textId="77777777" w:rsidR="003E6AEA" w:rsidRPr="003E6AEA" w:rsidRDefault="003E6AEA" w:rsidP="003E6AEA">
      <w:pPr>
        <w:rPr>
          <w:i/>
          <w:iCs/>
        </w:rPr>
      </w:pPr>
      <w:r w:rsidRPr="003E6AEA">
        <w:rPr>
          <w:i/>
          <w:iCs/>
        </w:rPr>
        <w:t>- Dimensions : 400x400x100 mm et 400x200x100 mm</w:t>
      </w:r>
    </w:p>
    <w:p w14:paraId="4DDDA777" w14:textId="77777777" w:rsidR="003E6AEA" w:rsidRPr="003E6AEA" w:rsidRDefault="003E6AEA" w:rsidP="003E6AEA">
      <w:pPr>
        <w:rPr>
          <w:i/>
          <w:iCs/>
        </w:rPr>
      </w:pPr>
      <w:r w:rsidRPr="003E6AEA">
        <w:rPr>
          <w:i/>
          <w:iCs/>
        </w:rPr>
        <w:t>- Mailles : 16 ou 8 mailles en façades</w:t>
      </w:r>
    </w:p>
    <w:p w14:paraId="4B6E5F77" w14:textId="77777777" w:rsidR="003E6AEA" w:rsidRPr="003E6AEA" w:rsidRDefault="003E6AEA" w:rsidP="003E6AEA">
      <w:pPr>
        <w:rPr>
          <w:i/>
          <w:iCs/>
        </w:rPr>
      </w:pPr>
      <w:r w:rsidRPr="003E6AEA">
        <w:rPr>
          <w:i/>
          <w:iCs/>
        </w:rPr>
        <w:t>- Renforts sur les 4 côtés</w:t>
      </w:r>
    </w:p>
    <w:p w14:paraId="19345723" w14:textId="43884316" w:rsidR="003E6AEA" w:rsidRPr="003E6AEA" w:rsidRDefault="003E6AEA" w:rsidP="003E6AEA">
      <w:r w:rsidRPr="003E6AEA">
        <w:t>Les modules sont pré-végétalisés. Ils sont composés d’une maille métallique remplis de substrat</w:t>
      </w:r>
      <w:r w:rsidR="007239B3">
        <w:t xml:space="preserve"> </w:t>
      </w:r>
      <w:r w:rsidRPr="003E6AEA">
        <w:t>dans lequel est plantés la végétation souhaitée.</w:t>
      </w:r>
    </w:p>
    <w:p w14:paraId="07FF9C8E" w14:textId="77777777" w:rsidR="003E6AEA" w:rsidRPr="003E6AEA" w:rsidRDefault="003E6AEA" w:rsidP="003E6AEA">
      <w:pPr>
        <w:rPr>
          <w:b/>
          <w:bCs/>
          <w:i/>
          <w:iCs/>
        </w:rPr>
      </w:pPr>
      <w:r w:rsidRPr="003E6AEA">
        <w:rPr>
          <w:b/>
          <w:bCs/>
          <w:i/>
          <w:iCs/>
        </w:rPr>
        <w:t>Substrat</w:t>
      </w:r>
    </w:p>
    <w:p w14:paraId="73F87F45" w14:textId="3B8EFE62" w:rsidR="003E6AEA" w:rsidRPr="003E6AEA" w:rsidRDefault="003E6AEA" w:rsidP="003E6AEA">
      <w:r w:rsidRPr="003E6AEA">
        <w:t>La composition du substrat doit répondre aux recommandations techniques de</w:t>
      </w:r>
      <w:r w:rsidR="007239B3">
        <w:t xml:space="preserve"> </w:t>
      </w:r>
      <w:proofErr w:type="spellStart"/>
      <w:r w:rsidRPr="003E6AEA">
        <w:t>Buildwise</w:t>
      </w:r>
      <w:proofErr w:type="spellEnd"/>
      <w:r w:rsidRPr="003E6AEA">
        <w:t xml:space="preserve"> (Innovation Paper 38 – Façades végétalisées), notamment concernant les normes</w:t>
      </w:r>
      <w:r w:rsidR="007239B3">
        <w:t xml:space="preserve"> </w:t>
      </w:r>
      <w:r w:rsidRPr="003E6AEA">
        <w:t>incendies, soit maximum 2</w:t>
      </w:r>
      <w:r w:rsidR="007239B3">
        <w:t>5</w:t>
      </w:r>
      <w:r w:rsidRPr="003E6AEA">
        <w:t>% de matière organique.</w:t>
      </w:r>
    </w:p>
    <w:p w14:paraId="5554DD2E" w14:textId="450ED7DA" w:rsidR="003E6AEA" w:rsidRPr="003E6AEA" w:rsidRDefault="003E6AEA" w:rsidP="003E6AEA">
      <w:r w:rsidRPr="003E6AEA">
        <w:t>Le substrat doit être idéal pour soutenir le bon développement des végétaux en l’absence d’une</w:t>
      </w:r>
      <w:r w:rsidR="007239B3">
        <w:t xml:space="preserve"> </w:t>
      </w:r>
      <w:r w:rsidRPr="003E6AEA">
        <w:t xml:space="preserve">irrigation et d’une fertilisation continue afin d’obtenir un système </w:t>
      </w:r>
      <w:r w:rsidRPr="003E6AEA">
        <w:lastRenderedPageBreak/>
        <w:t>durable. Il peut donc contenir</w:t>
      </w:r>
      <w:r w:rsidR="007239B3">
        <w:t xml:space="preserve"> </w:t>
      </w:r>
      <w:r w:rsidRPr="003E6AEA">
        <w:t>des éléments inertes, rétenteur d’eau et autres ayant des propriétés chimiques et physiques</w:t>
      </w:r>
      <w:r w:rsidR="007239B3">
        <w:t xml:space="preserve"> </w:t>
      </w:r>
      <w:r w:rsidRPr="003E6AEA">
        <w:t>variées.</w:t>
      </w:r>
    </w:p>
    <w:p w14:paraId="5C747887" w14:textId="56B38A36" w:rsidR="003E6AEA" w:rsidRPr="003E6AEA" w:rsidRDefault="003E6AEA" w:rsidP="003E6AEA">
      <w:r w:rsidRPr="003E6AEA">
        <w:t>Dans un principe d’économie circulaire, il est demandé que la majorité du substrat inerte (</w:t>
      </w:r>
      <w:r w:rsidR="007239B3">
        <w:t>75</w:t>
      </w:r>
      <w:r w:rsidRPr="003E6AEA">
        <w:t>% du</w:t>
      </w:r>
      <w:r w:rsidR="007239B3">
        <w:t xml:space="preserve"> </w:t>
      </w:r>
      <w:r w:rsidRPr="003E6AEA">
        <w:t xml:space="preserve">substrat) soit composé </w:t>
      </w:r>
      <w:r w:rsidR="007239B3">
        <w:t xml:space="preserve">de granulats recyclés. </w:t>
      </w:r>
    </w:p>
    <w:p w14:paraId="7B40AB01" w14:textId="77777777" w:rsidR="003E6AEA" w:rsidRPr="003E6AEA" w:rsidRDefault="003E6AEA" w:rsidP="003E6AEA">
      <w:pPr>
        <w:rPr>
          <w:b/>
          <w:bCs/>
          <w:i/>
          <w:iCs/>
        </w:rPr>
      </w:pPr>
      <w:r w:rsidRPr="003E6AEA">
        <w:rPr>
          <w:b/>
          <w:bCs/>
          <w:i/>
          <w:iCs/>
        </w:rPr>
        <w:t>Végétation</w:t>
      </w:r>
    </w:p>
    <w:p w14:paraId="2D172626" w14:textId="6BC5C59F" w:rsidR="003E6AEA" w:rsidRDefault="00E3279C" w:rsidP="003E6AEA">
      <w:r>
        <w:t xml:space="preserve">Les modules seront </w:t>
      </w:r>
      <w:proofErr w:type="spellStart"/>
      <w:r>
        <w:t>prévégétalisés</w:t>
      </w:r>
      <w:proofErr w:type="spellEnd"/>
      <w:r>
        <w:t xml:space="preserve">. </w:t>
      </w:r>
      <w:r w:rsidR="003E6AEA" w:rsidRPr="003E6AEA">
        <w:t xml:space="preserve">La végétation doit être adaptée à un système durable nécessitant le minimum d’entretien. </w:t>
      </w:r>
      <w:r w:rsidR="00A678F8" w:rsidRPr="00A678F8">
        <w:t>La végétation est étudiée par façade en fonction de l’orientation et l’ensoleillement.</w:t>
      </w:r>
      <w:r w:rsidR="007239B3">
        <w:t xml:space="preserve"> </w:t>
      </w:r>
      <w:r w:rsidR="003E6AEA" w:rsidRPr="003E6AEA">
        <w:t>Elle</w:t>
      </w:r>
      <w:r w:rsidR="007239B3">
        <w:t xml:space="preserve"> </w:t>
      </w:r>
      <w:r w:rsidR="003E6AEA" w:rsidRPr="003E6AEA">
        <w:t>maximise les espèces indigènes pouvant être reproduites en Belgique. La liste des espèces</w:t>
      </w:r>
      <w:r w:rsidR="007239B3">
        <w:t xml:space="preserve"> </w:t>
      </w:r>
      <w:r w:rsidR="003E6AEA" w:rsidRPr="003E6AEA">
        <w:t xml:space="preserve">suivantes peut être modifiée sous réserve de les substituées par des espèces aux </w:t>
      </w:r>
      <w:r w:rsidR="007239B3">
        <w:t xml:space="preserve">caractéristiques </w:t>
      </w:r>
      <w:r w:rsidR="003E6AEA" w:rsidRPr="003E6AEA">
        <w:t>écologiques équivalentes.</w:t>
      </w:r>
    </w:p>
    <w:p w14:paraId="4613443B" w14:textId="5A0BF206" w:rsidR="00A678F8" w:rsidRDefault="00A678F8" w:rsidP="003E6AEA">
      <w:pPr>
        <w:rPr>
          <w:b/>
          <w:bCs/>
        </w:rPr>
      </w:pPr>
      <w:r w:rsidRPr="00A678F8">
        <w:rPr>
          <w:b/>
          <w:bCs/>
        </w:rPr>
        <w:t xml:space="preserve">Systèmes d’irrigation pour façades </w:t>
      </w:r>
      <w:r>
        <w:rPr>
          <w:b/>
          <w:bCs/>
        </w:rPr>
        <w:t>végétales</w:t>
      </w:r>
    </w:p>
    <w:p w14:paraId="526C32EA" w14:textId="17B6D784" w:rsidR="00A678F8" w:rsidRPr="00A678F8" w:rsidRDefault="00A678F8" w:rsidP="00A678F8">
      <w:r w:rsidRPr="00A678F8">
        <w:t xml:space="preserve">Ce poste concerne le système d’irrigation soit les tuyaux goutteurs. </w:t>
      </w:r>
    </w:p>
    <w:p w14:paraId="0F7A1241" w14:textId="60E25B06" w:rsidR="00A678F8" w:rsidRDefault="00A678F8" w:rsidP="00A678F8">
      <w:r w:rsidRPr="00A678F8">
        <w:t>La consommation maximale sera de 2l/m2 par jour en saison d’irrigation (hors hiver). Le système</w:t>
      </w:r>
      <w:r>
        <w:t xml:space="preserve"> </w:t>
      </w:r>
      <w:r w:rsidRPr="00A678F8">
        <w:t>d’irrigation peut fonctionner avec 2 sorties de 3 bars par façade. Les tuyaux de distribution sont</w:t>
      </w:r>
      <w:r>
        <w:t xml:space="preserve"> </w:t>
      </w:r>
      <w:r w:rsidRPr="00A678F8">
        <w:t>de 16 mm de diamètre et les tuyaux goutteurs de 16 mm également avec un écartement entre</w:t>
      </w:r>
      <w:r>
        <w:t xml:space="preserve"> </w:t>
      </w:r>
      <w:r w:rsidRPr="00A678F8">
        <w:t>goutteurs de 100 mm maximum. Le fonctionnement de ces tuyaux doit être opérationnel dès 0,5</w:t>
      </w:r>
      <w:r>
        <w:t xml:space="preserve"> </w:t>
      </w:r>
      <w:r w:rsidRPr="00A678F8">
        <w:t>bar. Il est prévu dans le système un robinet antigel pour le vider.</w:t>
      </w:r>
      <w:r>
        <w:t xml:space="preserve"> </w:t>
      </w:r>
      <w:r w:rsidRPr="00A678F8">
        <w:t xml:space="preserve">Les tuyaux goutteurs sont placés au-dessus de chaque </w:t>
      </w:r>
      <w:r w:rsidRPr="00A678F8">
        <w:t>module</w:t>
      </w:r>
      <w:r w:rsidRPr="00A678F8">
        <w:t>. Il est préférable que le système</w:t>
      </w:r>
      <w:r>
        <w:t xml:space="preserve"> </w:t>
      </w:r>
      <w:r w:rsidRPr="00A678F8">
        <w:t xml:space="preserve">arrive d’abord en haut de la façade. Un espace à gauche ou droite </w:t>
      </w:r>
      <w:r w:rsidRPr="00A678F8">
        <w:t>des colonnes</w:t>
      </w:r>
      <w:r w:rsidRPr="00A678F8">
        <w:t xml:space="preserve"> de 16 mm doit</w:t>
      </w:r>
      <w:r>
        <w:t xml:space="preserve"> </w:t>
      </w:r>
      <w:r w:rsidRPr="00A678F8">
        <w:t>être prévu entre le dernier module et la finition pour faire passer le système d’irrigation.</w:t>
      </w:r>
    </w:p>
    <w:p w14:paraId="4C02D0CE" w14:textId="32811967" w:rsidR="00B50C33" w:rsidRDefault="00B50C33" w:rsidP="00A678F8">
      <w:r>
        <w:t>L’ensemble du système doit être relié à un contrôleur d’irrigation.</w:t>
      </w:r>
    </w:p>
    <w:sectPr w:rsidR="00B5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BD"/>
    <w:rsid w:val="000024A8"/>
    <w:rsid w:val="001261BB"/>
    <w:rsid w:val="002B2350"/>
    <w:rsid w:val="00304C05"/>
    <w:rsid w:val="003E6AEA"/>
    <w:rsid w:val="003F7818"/>
    <w:rsid w:val="005A7BEF"/>
    <w:rsid w:val="007239B3"/>
    <w:rsid w:val="00A678F8"/>
    <w:rsid w:val="00AB5E8B"/>
    <w:rsid w:val="00AF470F"/>
    <w:rsid w:val="00B50C33"/>
    <w:rsid w:val="00CB64BD"/>
    <w:rsid w:val="00E3279C"/>
    <w:rsid w:val="00F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8132E"/>
  <w15:chartTrackingRefBased/>
  <w15:docId w15:val="{FB604CE7-A1FC-4AC9-B509-EB6D2FB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6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6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6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6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6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6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6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64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64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64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64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64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64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6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6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6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64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64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64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64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64B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B235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vus.cit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Boisson</dc:creator>
  <cp:keywords/>
  <dc:description/>
  <cp:lastModifiedBy>Sylvain Boisson</cp:lastModifiedBy>
  <cp:revision>2</cp:revision>
  <dcterms:created xsi:type="dcterms:W3CDTF">2025-06-17T13:13:00Z</dcterms:created>
  <dcterms:modified xsi:type="dcterms:W3CDTF">2025-06-17T13:13:00Z</dcterms:modified>
</cp:coreProperties>
</file>